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キャリア・資格支援</w:t>
      </w:r>
    </w:p>
    <w:p>
      <w:pPr>
        <w:pStyle w:val="Note"/>
      </w:pPr>
      <w:r>
        <w:t xml:space="preserve">株式会社サン技建コンサルタント｜ホームページ案 原稿確認用（career.html）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入社後のキャリアマップ</w:t>
      </w:r>
    </w:p>
    <w:p>
      <w:pPr>
        <w:pStyle w:val="Heading3"/>
      </w:pPr>
      <w:r>
        <w:t xml:space="preserve">入社</w:t>
      </w:r>
    </w:p>
    <w:p>
      <w:r>
        <w:t xml:space="preserve">経験に合わせて担当業務を決め、先輩と一緒に現場へ。</w:t>
      </w:r>
    </w:p>
    <w:p>
      <w:pPr>
        <w:pStyle w:val="Heading3"/>
      </w:pPr>
      <w:r>
        <w:t xml:space="preserve">1〜2年目</w:t>
      </w:r>
    </w:p>
    <w:p>
      <w:r>
        <w:t xml:space="preserve">業務の進め方を覚え、点検士補などの資格に挑戦。</w:t>
      </w:r>
    </w:p>
    <w:p>
      <w:pPr>
        <w:pStyle w:val="Heading3"/>
      </w:pPr>
      <w:r>
        <w:t xml:space="preserve">3〜5年目</w:t>
      </w:r>
    </w:p>
    <w:p>
      <w:r>
        <w:t xml:space="preserve">担当する工事や点検を任され、1級資格の取得へ。</w:t>
      </w:r>
    </w:p>
    <w:p>
      <w:pPr>
        <w:pStyle w:val="Heading3"/>
      </w:pPr>
      <w:r>
        <w:t xml:space="preserve">その先</w:t>
      </w:r>
    </w:p>
    <w:p>
      <w:r>
        <w:t xml:space="preserve">課長として現場を束ねる役割や、後輩の指導役へ。</w:t>
      </w:r>
    </w:p>
    <w:p>
      <w:pPr>
        <w:pStyle w:val="Heading2"/>
      </w:pPr>
      <w:r>
        <w:t xml:space="preserve">経験別のキャリアモデル</w:t>
      </w:r>
    </w:p>
    <w:p>
      <w:pPr>
        <w:pStyle w:val="Heading3"/>
      </w:pPr>
      <w:r>
        <w:t xml:space="preserve">施工管理の経験がある方</w:t>
      </w:r>
    </w:p>
    <w:p>
      <w:r>
        <w:t xml:space="preserve">発注者支援や施工管理で、これまでの経験を活かしながら担当範囲を広げます。</w:t>
      </w:r>
    </w:p>
    <w:p>
      <w:pPr>
        <w:pStyle w:val="Heading3"/>
      </w:pPr>
      <w:r>
        <w:t xml:space="preserve">現場作業・設備工事の経験がある方</w:t>
      </w:r>
    </w:p>
    <w:p>
      <w:r>
        <w:t xml:space="preserve">点検・保全業務からスタートし、資格を取りながら評価や報告まで担えるようになります。</w:t>
      </w:r>
    </w:p>
    <w:p>
      <w:pPr>
        <w:pStyle w:val="Heading2"/>
      </w:pPr>
      <w:r>
        <w:t xml:space="preserve">取得を目指せる資格と、活かせる業務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資格</w:t>
            </w:r>
          </w:p>
        </w:tc>
        <w:tc>
          <w:tcPr>
            <w:tcW w:w="6300" w:type="dxa"/>
          </w:tcPr>
          <w:p>
            <w:pPr>
              <w:pStyle w:val="TableText"/>
            </w:pPr>
            <w:r>
              <w:t xml:space="preserve">主に活かせる業務</w:t>
            </w:r>
          </w:p>
        </w:tc>
      </w:tr>
      <w:tr>
        <w:tc>
          <w:tcPr>
            <w:tcW w:w="2700" w:type="dxa"/>
            <w:shd w:val="clear" w:color="auto" w:fill="F3EFEC"/>
          </w:tcPr>
          <w:p>
            <w:pPr>
              <w:pStyle w:val="TableText"/>
            </w:pPr>
            <w:r>
              <w:rPr>
                <w:b/>
              </w:rPr>
              <w:t xml:space="preserve">土木・建築施工管理技士</w:t>
            </w:r>
          </w:p>
        </w:tc>
        <w:tc>
          <w:tcPr>
            <w:tcW w:w="6300" w:type="dxa"/>
          </w:tcPr>
          <w:p>
            <w:pPr>
              <w:pStyle w:val="TableText"/>
            </w:pPr>
            <w:r>
              <w:t xml:space="preserve">発注者支援業務、施工管理業務</w:t>
            </w:r>
          </w:p>
        </w:tc>
      </w:tr>
      <w:tr>
        <w:tc>
          <w:tcPr>
            <w:tcW w:w="2700" w:type="dxa"/>
            <w:shd w:val="clear" w:color="auto" w:fill="F3EFEC"/>
          </w:tcPr>
          <w:p>
            <w:pPr>
              <w:pStyle w:val="TableText"/>
            </w:pPr>
            <w:r>
              <w:rPr>
                <w:b/>
              </w:rPr>
              <w:t xml:space="preserve">高速道路点検士補・点検士・点検診断士</w:t>
            </w:r>
          </w:p>
        </w:tc>
        <w:tc>
          <w:tcPr>
            <w:tcW w:w="6300" w:type="dxa"/>
          </w:tcPr>
          <w:p>
            <w:pPr>
              <w:pStyle w:val="TableText"/>
            </w:pPr>
            <w:r>
              <w:t xml:space="preserve">点検・保全業務</w:t>
            </w:r>
          </w:p>
        </w:tc>
      </w:tr>
      <w:tr>
        <w:tc>
          <w:tcPr>
            <w:tcW w:w="2700" w:type="dxa"/>
            <w:shd w:val="clear" w:color="auto" w:fill="F3EFEC"/>
          </w:tcPr>
          <w:p>
            <w:pPr>
              <w:pStyle w:val="TableText"/>
            </w:pPr>
            <w:r>
              <w:rPr>
                <w:b/>
              </w:rPr>
              <w:t xml:space="preserve">電気工事施工管理技士・電気工事士</w:t>
            </w:r>
          </w:p>
        </w:tc>
        <w:tc>
          <w:tcPr>
            <w:tcW w:w="6300" w:type="dxa"/>
          </w:tcPr>
          <w:p>
            <w:pPr>
              <w:pStyle w:val="TableText"/>
            </w:pPr>
            <w:r>
              <w:t xml:space="preserve">道路の電気設備に関わる発注者支援・点検</w:t>
            </w:r>
          </w:p>
        </w:tc>
      </w:tr>
      <w:tr>
        <w:tc>
          <w:tcPr>
            <w:tcW w:w="2700" w:type="dxa"/>
            <w:shd w:val="clear" w:color="auto" w:fill="F3EFEC"/>
          </w:tcPr>
          <w:p>
            <w:pPr>
              <w:pStyle w:val="TableText"/>
            </w:pPr>
            <w:r>
              <w:rPr>
                <w:b/>
              </w:rPr>
              <w:t xml:space="preserve">技術士補・RCCM</w:t>
            </w:r>
          </w:p>
        </w:tc>
        <w:tc>
          <w:tcPr>
            <w:tcW w:w="6300" w:type="dxa"/>
          </w:tcPr>
          <w:p>
            <w:pPr>
              <w:pStyle w:val="TableText"/>
            </w:pPr>
            <w:r>
              <w:t xml:space="preserve">発注者支援業務、報告書のとりまとめ</w:t>
            </w:r>
          </w:p>
        </w:tc>
      </w:tr>
    </w:tbl>
    <w:p/>
    <w:p>
      <w:r>
        <w:t xml:space="preserve">保有者数は「数字で見るサン技建」に掲載しています。</w:t>
      </w:r>
    </w:p>
    <w:p>
      <w:pPr>
        <w:pStyle w:val="Heading2"/>
      </w:pPr>
      <w:r>
        <w:t xml:space="preserve">資格取得支援制度</w:t>
      </w:r>
    </w:p>
    <w:p>
      <w:r>
        <w:t xml:space="preserve">業務に必要な資格の取得を会社として支援しています。資格を取得した社員には報奨金を支給しています。</w:t>
      </w:r>
    </w:p>
    <w:p>
      <w:pPr>
        <w:pStyle w:val="Heading2"/>
      </w:pPr>
      <w:r>
        <w:t xml:space="preserve">教育・研修体制</w:t>
      </w:r>
    </w:p>
    <w:p>
      <w:pPr>
        <w:pStyle w:val="ListText"/>
      </w:pPr>
      <w:r>
        <w:t xml:space="preserve">・業務によっては、入社前に事前研修を実施</w:t>
      </w:r>
    </w:p>
    <w:p>
      <w:pPr>
        <w:pStyle w:val="ListText"/>
      </w:pPr>
      <w:r>
        <w:t xml:space="preserve">・現場では先輩のサポートを受けながら仕事を覚える</w:t>
      </w:r>
    </w:p>
    <w:p>
      <w:pPr>
        <w:pStyle w:val="ListText"/>
      </w:pPr>
      <w:r>
        <w:t xml:space="preserve">・社内勉強会で知識や事例を共有</w:t>
      </w:r>
    </w:p>
    <w:p>
      <w:pPr>
        <w:pStyle w:val="Heading2"/>
      </w:pPr>
      <w:r>
        <w:t xml:space="preserve">評価の考え方</w:t>
      </w:r>
    </w:p>
    <w:p>
      <w:r>
        <w:t xml:space="preserve">年齢だけで役職が決まる仕組みを見直し、課長には現場をまとめる役割を明確にしました。役割と成果に応じて評価する体制づくりを進めています。</w:t>
      </w:r>
    </w:p>
    <w:p>
      <w:pPr>
        <w:pStyle w:val="Heading2"/>
      </w:pPr>
      <w:r>
        <w:t xml:space="preserve">技術継承への取り組み</w:t>
      </w:r>
    </w:p>
    <w:p>
      <w:r>
        <w:t xml:space="preserve">サン技建では、30年以上のキャリアを持つベテラン技術者が中心的な役割を担ってきました。こうした技術者が60代を迎えつつあるいま、若い世代への技術の引き継ぎは、会社として取り組んでいく課題です。若手の採用を進めているのも、そのためで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