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数字で見るサン技建</w:t>
      </w:r>
    </w:p>
    <w:p>
      <w:pPr>
        <w:pStyle w:val="Note"/>
      </w:pPr>
      <w:r>
        <w:t xml:space="preserve">株式会社サン技建コンサルタント｜ホームページ案 原稿確認用（numbers.html）</w:t>
      </w:r>
    </w:p>
    <w:p>
      <w:pPr>
        <w:pStyle w:val="Note"/>
      </w:pPr>
      <w:r>
        <w:t xml:space="preserve">文章を直接書き換えてご修正ください（変更履歴が残る設定です）。「写真：」の行は掲載する写真の内容、【バナー】は他のページへ案内するボタンの文言です。追加したい内容は、該当する箇所に書き足してください。</w:t>
      </w:r>
    </w:p>
    <w:p>
      <w:pPr>
        <w:pStyle w:val="Heading2"/>
      </w:pPr>
      <w:r>
        <w:t xml:space="preserve">若手はいるの？</w:t>
      </w:r>
    </w:p>
    <w:p>
      <w:r>
        <w:t xml:space="preserve">1→6名　　20代の技術者（令和4年度→令和8年度）</w:t>
      </w:r>
    </w:p>
    <w:p>
      <w:r>
        <w:t xml:space="preserve">4→11名　　30代以下の技術者（同）</w:t>
      </w:r>
    </w:p>
    <w:p>
      <w:pPr>
        <w:pStyle w:val="Heading3"/>
      </w:pPr>
      <w:r>
        <w:t xml:space="preserve">技術者の年代構成（事務職を除く）</w:t>
      </w:r>
    </w:p>
    <w:tbl>
      <w:tblPr>
        <w:tblW w:w="9000" w:type="dxa"/>
        <w:tblBorders>
          <w:top w:val="single" w:sz="4" w:color="BFB6AE"/>
          <w:left w:val="single" w:sz="4" w:color="BFB6AE"/>
          <w:bottom w:val="single" w:sz="4" w:color="BFB6AE"/>
          <w:right w:val="single" w:sz="4" w:color="BFB6AE"/>
          <w:insideH w:val="single" w:sz="4" w:color="BFB6AE"/>
          <w:insideV w:val="single" w:sz="4" w:color="BFB6AE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3000"/>
        <w:gridCol w:w="3000"/>
        <w:gridCol w:w="3000"/>
      </w:tblGrid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年代</w:t>
            </w:r>
          </w:p>
        </w:tc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令和4年度</w:t>
            </w:r>
          </w:p>
        </w:tc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令和8年度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20代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1名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6名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30代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3名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5名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40代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10名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10名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50代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19名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19名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60代以上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7名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16名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合計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40名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56名</w:t>
            </w:r>
          </w:p>
        </w:tc>
      </w:tr>
    </w:tbl>
    <w:p/>
    <w:p>
      <w:r>
        <w:t xml:space="preserve">令和8年10月15日時点。グラフ画像（年代別の棒グラフ）に差し替えて掲載することもできます。</w:t>
      </w:r>
    </w:p>
    <w:p>
      <w:pPr>
        <w:pStyle w:val="Heading2"/>
      </w:pPr>
      <w:r>
        <w:t xml:space="preserve">会社は若返っている？</w:t>
      </w:r>
    </w:p>
    <w:p>
      <w:r>
        <w:t xml:space="preserve">50.3歳　　全体の平均年齢（令和6年度は53.9歳）</w:t>
      </w:r>
    </w:p>
    <w:p>
      <w:r>
        <w:t xml:space="preserve">41.5歳　　正社員の平均年齢（令和6年度は46.2歳）</w:t>
      </w:r>
    </w:p>
    <w:tbl>
      <w:tblPr>
        <w:tblW w:w="9000" w:type="dxa"/>
        <w:tblBorders>
          <w:top w:val="single" w:sz="4" w:color="BFB6AE"/>
          <w:left w:val="single" w:sz="4" w:color="BFB6AE"/>
          <w:bottom w:val="single" w:sz="4" w:color="BFB6AE"/>
          <w:right w:val="single" w:sz="4" w:color="BFB6AE"/>
          <w:insideH w:val="single" w:sz="4" w:color="BFB6AE"/>
          <w:insideV w:val="single" w:sz="4" w:color="BFB6AE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1500"/>
        <w:gridCol w:w="1500"/>
        <w:gridCol w:w="1500"/>
        <w:gridCol w:w="1500"/>
        <w:gridCol w:w="1500"/>
        <w:gridCol w:w="1500"/>
      </w:tblGrid>
      <w:tr>
        <w:tc>
          <w:tcPr>
            <w:tcW w:w="15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/>
            </w:r>
          </w:p>
        </w:tc>
        <w:tc>
          <w:tcPr>
            <w:tcW w:w="15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令和4年度</w:t>
            </w:r>
          </w:p>
        </w:tc>
        <w:tc>
          <w:tcPr>
            <w:tcW w:w="15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令和5年度</w:t>
            </w:r>
          </w:p>
        </w:tc>
        <w:tc>
          <w:tcPr>
            <w:tcW w:w="15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令和6年度</w:t>
            </w:r>
          </w:p>
        </w:tc>
        <w:tc>
          <w:tcPr>
            <w:tcW w:w="15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令和7年度</w:t>
            </w:r>
          </w:p>
        </w:tc>
        <w:tc>
          <w:tcPr>
            <w:tcW w:w="15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令和8年度</w:t>
            </w:r>
          </w:p>
        </w:tc>
      </w:tr>
      <w:tr>
        <w:tc>
          <w:tcPr>
            <w:tcW w:w="15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全体</w:t>
            </w:r>
          </w:p>
        </w:tc>
        <w:tc>
          <w:tcPr>
            <w:tcW w:w="1500" w:type="dxa"/>
          </w:tcPr>
          <w:p>
            <w:pPr>
              <w:pStyle w:val="TableText"/>
            </w:pPr>
            <w:r>
              <w:t xml:space="preserve">51.6歳</w:t>
            </w:r>
          </w:p>
        </w:tc>
        <w:tc>
          <w:tcPr>
            <w:tcW w:w="1500" w:type="dxa"/>
          </w:tcPr>
          <w:p>
            <w:pPr>
              <w:pStyle w:val="TableText"/>
            </w:pPr>
            <w:r>
              <w:t xml:space="preserve">52.4歳</w:t>
            </w:r>
          </w:p>
        </w:tc>
        <w:tc>
          <w:tcPr>
            <w:tcW w:w="1500" w:type="dxa"/>
          </w:tcPr>
          <w:p>
            <w:pPr>
              <w:pStyle w:val="TableText"/>
            </w:pPr>
            <w:r>
              <w:t xml:space="preserve">53.9歳</w:t>
            </w:r>
          </w:p>
        </w:tc>
        <w:tc>
          <w:tcPr>
            <w:tcW w:w="1500" w:type="dxa"/>
          </w:tcPr>
          <w:p>
            <w:pPr>
              <w:pStyle w:val="TableText"/>
            </w:pPr>
            <w:r>
              <w:t xml:space="preserve">53.0歳</w:t>
            </w:r>
          </w:p>
        </w:tc>
        <w:tc>
          <w:tcPr>
            <w:tcW w:w="1500" w:type="dxa"/>
          </w:tcPr>
          <w:p>
            <w:pPr>
              <w:pStyle w:val="TableText"/>
            </w:pPr>
            <w:r>
              <w:t xml:space="preserve">50.3歳</w:t>
            </w:r>
          </w:p>
        </w:tc>
      </w:tr>
      <w:tr>
        <w:tc>
          <w:tcPr>
            <w:tcW w:w="15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正社員</w:t>
            </w:r>
          </w:p>
        </w:tc>
        <w:tc>
          <w:tcPr>
            <w:tcW w:w="1500" w:type="dxa"/>
          </w:tcPr>
          <w:p>
            <w:pPr>
              <w:pStyle w:val="TableText"/>
            </w:pPr>
            <w:r>
              <w:t xml:space="preserve">45.2歳</w:t>
            </w:r>
          </w:p>
        </w:tc>
        <w:tc>
          <w:tcPr>
            <w:tcW w:w="1500" w:type="dxa"/>
          </w:tcPr>
          <w:p>
            <w:pPr>
              <w:pStyle w:val="TableText"/>
            </w:pPr>
            <w:r>
              <w:t xml:space="preserve">45.0歳</w:t>
            </w:r>
          </w:p>
        </w:tc>
        <w:tc>
          <w:tcPr>
            <w:tcW w:w="1500" w:type="dxa"/>
          </w:tcPr>
          <w:p>
            <w:pPr>
              <w:pStyle w:val="TableText"/>
            </w:pPr>
            <w:r>
              <w:t xml:space="preserve">46.2歳</w:t>
            </w:r>
          </w:p>
        </w:tc>
        <w:tc>
          <w:tcPr>
            <w:tcW w:w="1500" w:type="dxa"/>
          </w:tcPr>
          <w:p>
            <w:pPr>
              <w:pStyle w:val="TableText"/>
            </w:pPr>
            <w:r>
              <w:t xml:space="preserve">44.6歳</w:t>
            </w:r>
          </w:p>
        </w:tc>
        <w:tc>
          <w:tcPr>
            <w:tcW w:w="1500" w:type="dxa"/>
          </w:tcPr>
          <w:p>
            <w:pPr>
              <w:pStyle w:val="TableText"/>
            </w:pPr>
            <w:r>
              <w:t xml:space="preserve">41.5歳</w:t>
            </w:r>
          </w:p>
        </w:tc>
      </w:tr>
    </w:tbl>
    <w:p/>
    <w:p>
      <w:pPr>
        <w:pStyle w:val="Heading2"/>
      </w:pPr>
      <w:r>
        <w:t xml:space="preserve">すぐ辞める人は多い？</w:t>
      </w:r>
    </w:p>
    <w:p>
      <w:r>
        <w:t xml:space="preserve">17.4→8.5%　　離職率（令和3〜5年度→令和6〜8年度）</w:t>
      </w:r>
    </w:p>
    <w:p>
      <w:r>
        <w:t xml:space="preserve">0%　　正社員の離職率（令和元年度〜令和8年度）</w:t>
      </w:r>
    </w:p>
    <w:p>
      <w:r>
        <w:t xml:space="preserve">1.7%　　令和8年度の離職率</w:t>
      </w:r>
    </w:p>
    <w:p>
      <w:r>
        <w:t xml:space="preserve">離職率は、定年退職などを除いて算出しています。採用の段階で候補者と十分に話し、納得して入社してもらうことを大切にしてきた結果です。</w:t>
      </w:r>
    </w:p>
    <w:p>
      <w:pPr>
        <w:pStyle w:val="Heading2"/>
      </w:pPr>
      <w:r>
        <w:t xml:space="preserve">入社する人は多い？</w:t>
      </w:r>
    </w:p>
    <w:p>
      <w:r>
        <w:t xml:space="preserve">46名　　面接した方（令和6〜8年度）</w:t>
      </w:r>
    </w:p>
    <w:p>
      <w:r>
        <w:t xml:space="preserve">18名　　内定を出した方</w:t>
      </w:r>
    </w:p>
    <w:p>
      <w:r>
        <w:t xml:space="preserve">約6割　　内定後に入社した方の割合</w:t>
      </w:r>
    </w:p>
    <w:p>
      <w:r>
        <w:t xml:space="preserve">13→21名　　正社員数（令和4年度→令和8年度）</w:t>
      </w:r>
    </w:p>
    <w:p>
      <w:r>
        <w:t xml:space="preserve">7名　　令和8年度の正社員入社</w:t>
      </w:r>
    </w:p>
    <w:p>
      <w:pPr>
        <w:pStyle w:val="Heading2"/>
      </w:pPr>
      <w:r>
        <w:t xml:space="preserve">資格を持つ人は？</w:t>
      </w:r>
    </w:p>
    <w:p>
      <w:pPr>
        <w:pStyle w:val="Heading3"/>
      </w:pPr>
      <w:r>
        <w:t xml:space="preserve">資格所有者一覧（2026年8月1日現在）</w:t>
      </w:r>
    </w:p>
    <w:tbl>
      <w:tblPr>
        <w:tblW w:w="9000" w:type="dxa"/>
        <w:tblBorders>
          <w:top w:val="single" w:sz="4" w:color="BFB6AE"/>
          <w:left w:val="single" w:sz="4" w:color="BFB6AE"/>
          <w:bottom w:val="single" w:sz="4" w:color="BFB6AE"/>
          <w:right w:val="single" w:sz="4" w:color="BFB6AE"/>
          <w:insideH w:val="single" w:sz="4" w:color="BFB6AE"/>
          <w:insideV w:val="single" w:sz="4" w:color="BFB6AE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2700"/>
        <w:gridCol w:w="6300"/>
      </w:tblGrid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資格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人数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１級土木施工管理技士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33名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２級土木施工管理技士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10名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１級建築施工管理技士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1名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２級建築施工管理技士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1名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技術士補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4名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測量士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5名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測量士補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3名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コンクリート技士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1名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高速道路点検診断士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1名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高速道路点検士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2名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高速道路点検士補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17名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RCCM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1名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１級電気工事施工管理技士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1名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２級電気工事施工管理技士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1名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第一種電気工事士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1名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第二種電気工事士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6名</w:t>
            </w:r>
          </w:p>
        </w:tc>
      </w:tr>
    </w:tbl>
    <w:p/>
    <w:p>
      <w:pPr>
        <w:pStyle w:val="Heading2"/>
      </w:pPr>
      <w:r>
        <w:t xml:space="preserve">働き方の条件</w:t>
      </w:r>
    </w:p>
    <w:p>
      <w:pPr>
        <w:pStyle w:val="Question"/>
      </w:pPr>
      <w:r>
        <w:t xml:space="preserve">【バナー】募集要項を見る</w:t>
      </w:r>
    </w:p>
    <w:p>
      <w:r>
        <w:t xml:space="preserve">勤務時間・休日・給与・手当は募集要項にまとめています</w:t>
      </w:r>
    </w:p>
    <w:sectPr>
      <w:pgSz w:w="11906" w:h="16838"/>
      <w:pgMar w:top="1300" w:right="1300" w:bottom="1300" w:left="1300" w:header="600" w:footer="600" w:gutter="0"/>
    </w:sectPr>
  </w:body>
</w:document>
</file>

<file path=word/settings.xml><?xml version="1.0" encoding="utf-8"?>
<w:settings xmlns:w="http://schemas.openxmlformats.org/wordprocessingml/2006/main">
  <w:trackRevisions/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Yu Gothic" w:hAnsi="Yu Gothic" w:eastAsia="Yu Gothic" w:cs="Yu Gothic"/>
        <w:sz w:val="21"/>
        <w:szCs w:val="21"/>
        <w:lang w:val="en-US" w:eastAsia="ja-JP"/>
      </w:rPr>
    </w:rPrDefault>
    <w:pPrDefault>
      <w:pPr>
        <w:spacing w:after="12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pBdr>
        <w:bottom w:val="single" w:sz="12" w:space="4" w:color="1576D4"/>
      </w:pBdr>
      <w:spacing w:after="160"/>
    </w:pPr>
    <w:rPr>
      <w:b/>
      <w:sz w:val="36"/>
    </w:rPr>
  </w:style>
  <w:style w:type="paragraph" w:styleId="Heading1">
    <w:name w:val="heading 1"/>
    <w:basedOn w:val="Normal"/>
    <w:next w:val="Normal"/>
    <w:pPr>
      <w:keepNext/>
      <w:spacing w:before="240" w:after="120"/>
      <w:outlineLvl w:val="0"/>
    </w:pPr>
    <w:rPr>
      <w:b/>
      <w:sz w:val="30"/>
    </w:rPr>
  </w:style>
  <w:style w:type="paragraph" w:styleId="Heading2">
    <w:name w:val="heading 2"/>
    <w:basedOn w:val="Normal"/>
    <w:next w:val="Normal"/>
    <w:pPr>
      <w:keepNext/>
      <w:pBdr>
        <w:left w:val="single" w:sz="24" w:space="6" w:color="1576D4"/>
      </w:pBdr>
      <w:spacing w:before="320" w:after="120"/>
      <w:outlineLvl w:val="1"/>
    </w:pPr>
    <w:rPr>
      <w:b/>
      <w:sz w:val="26"/>
    </w:rPr>
  </w:style>
  <w:style w:type="paragraph" w:styleId="Heading3">
    <w:name w:val="heading 3"/>
    <w:basedOn w:val="Normal"/>
    <w:next w:val="Normal"/>
    <w:pPr>
      <w:keepNext/>
      <w:spacing w:before="200" w:after="80"/>
      <w:outlineLvl w:val="2"/>
    </w:pPr>
    <w:rPr>
      <w:b/>
      <w:sz w:val="22"/>
    </w:rPr>
  </w:style>
  <w:style w:type="paragraph" w:styleId="ListText">
    <w:name w:val="List Text"/>
    <w:basedOn w:val="Normal"/>
    <w:pPr>
      <w:ind w:left="240" w:hanging="240"/>
      <w:spacing w:after="60"/>
    </w:pPr>
  </w:style>
  <w:style w:type="paragraph" w:styleId="Photo">
    <w:name w:val="Photo Note"/>
    <w:basedOn w:val="Normal"/>
    <w:pPr>
      <w:shd w:val="clear" w:color="auto" w:fill="F3F3F3"/>
    </w:pPr>
    <w:rPr>
      <w:color w:val="666666"/>
      <w:sz w:val="18"/>
    </w:rPr>
  </w:style>
  <w:style w:type="paragraph" w:styleId="Question">
    <w:name w:val="Question"/>
    <w:basedOn w:val="Normal"/>
    <w:pPr>
      <w:spacing w:before="120" w:after="40"/>
    </w:pPr>
    <w:rPr>
      <w:b/>
    </w:rPr>
  </w:style>
  <w:style w:type="paragraph" w:styleId="Note">
    <w:name w:val="Note"/>
    <w:basedOn w:val="Normal"/>
    <w:rPr>
      <w:color w:val="666666"/>
      <w:sz w:val="18"/>
    </w:rPr>
  </w:style>
  <w:style w:type="paragraph" w:styleId="TableText">
    <w:name w:val="Table Text"/>
    <w:basedOn w:val="Normal"/>
    <w:pPr>
      <w:spacing w:after="0"/>
    </w:pPr>
    <w:rPr>
      <w:sz w:val="2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